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28" w:rsidRPr="00DD5628" w:rsidRDefault="00DD5628" w:rsidP="00DD5628">
      <w:pPr>
        <w:autoSpaceDE w:val="0"/>
        <w:autoSpaceDN w:val="0"/>
        <w:adjustRightInd w:val="0"/>
        <w:rPr>
          <w:b/>
          <w:bCs/>
          <w:iCs/>
          <w:color w:val="000000"/>
          <w:szCs w:val="24"/>
        </w:rPr>
      </w:pPr>
      <w:r w:rsidRPr="00DD5628">
        <w:rPr>
          <w:b/>
          <w:bCs/>
          <w:iCs/>
          <w:color w:val="000000"/>
          <w:szCs w:val="24"/>
        </w:rPr>
        <w:t>SEC. 8538. CONSULTATION WITH INDIAN TRIBES AND TRIBAL ORGANIZATIONS.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color w:val="000000"/>
          <w:szCs w:val="24"/>
        </w:rPr>
      </w:pPr>
      <w:r w:rsidRPr="00DD5628">
        <w:rPr>
          <w:iCs/>
          <w:color w:val="000000"/>
          <w:szCs w:val="24"/>
        </w:rPr>
        <w:t>(a) IN GENERAL.—To ensure timely and meaningful consultation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on issues affecting American Indian and Alaska Native students,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an affected local educational agency shall consult with appropriate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officials from Indian tribes or tribal organizations approved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by the tribes located in the area served by the local educational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agency prior to the affected local educational agency’s submission of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a required plan or application for a covered program under this Act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or for a program under title VI of this Act. Such consultation shall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be done in a manner and in such time that provides the opportunity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for such appropriate officials from Indian tribes or tribal organizations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to meaningfully and substantively contribute to such plan.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color w:val="000000"/>
          <w:szCs w:val="24"/>
        </w:rPr>
      </w:pPr>
      <w:r w:rsidRPr="00DD5628">
        <w:rPr>
          <w:iCs/>
          <w:color w:val="000000"/>
          <w:szCs w:val="24"/>
        </w:rPr>
        <w:t>(b) DOCUMENTATION.—Each affected local educational agency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shall maintain in the agency’s records and provide to the State educational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agency a written affirmation signed by the appropriate officials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of the participating tribes or tribal organizations approved by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the tribes that the consultation required by this section has occurred.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If such officials do not provide such affirmation within a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reasonable period of time, the affected local educational agency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shall forward documentation that such consultation has taken place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to the State educational agency.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color w:val="000000"/>
          <w:szCs w:val="24"/>
        </w:rPr>
      </w:pPr>
      <w:r w:rsidRPr="00DD5628">
        <w:rPr>
          <w:iCs/>
          <w:color w:val="000000"/>
          <w:szCs w:val="24"/>
        </w:rPr>
        <w:t>(c) DEFINITIONS.—</w:t>
      </w:r>
      <w:proofErr w:type="gramStart"/>
      <w:r w:rsidRPr="00DD5628">
        <w:rPr>
          <w:iCs/>
          <w:color w:val="000000"/>
          <w:szCs w:val="24"/>
        </w:rPr>
        <w:t>In</w:t>
      </w:r>
      <w:proofErr w:type="gramEnd"/>
      <w:r w:rsidRPr="00DD5628">
        <w:rPr>
          <w:iCs/>
          <w:color w:val="000000"/>
          <w:szCs w:val="24"/>
        </w:rPr>
        <w:t xml:space="preserve"> this section: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color w:val="000000"/>
          <w:szCs w:val="24"/>
        </w:rPr>
      </w:pPr>
      <w:r w:rsidRPr="00DD5628">
        <w:rPr>
          <w:iCs/>
          <w:color w:val="000000"/>
          <w:szCs w:val="24"/>
        </w:rPr>
        <w:t>(1) AFFECTED LOCAL EDUCATIONAL AGENCY.—</w:t>
      </w:r>
      <w:proofErr w:type="gramStart"/>
      <w:r w:rsidRPr="00DD5628">
        <w:rPr>
          <w:iCs/>
          <w:color w:val="000000"/>
          <w:szCs w:val="24"/>
        </w:rPr>
        <w:t>The</w:t>
      </w:r>
      <w:proofErr w:type="gramEnd"/>
      <w:r w:rsidRPr="00DD5628">
        <w:rPr>
          <w:iCs/>
          <w:color w:val="000000"/>
          <w:szCs w:val="24"/>
        </w:rPr>
        <w:t xml:space="preserve"> term ‘affected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local educational agency’ means a local educational agency—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color w:val="000000"/>
          <w:szCs w:val="24"/>
        </w:rPr>
      </w:pPr>
      <w:r w:rsidRPr="00DD5628">
        <w:rPr>
          <w:iCs/>
          <w:color w:val="000000"/>
          <w:szCs w:val="24"/>
        </w:rPr>
        <w:t>(A) with an enrollment of American Indian or Alaska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Native students that is not less than 50 percent of the total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enrollment of the local educational agency; or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color w:val="000000"/>
          <w:szCs w:val="24"/>
        </w:rPr>
      </w:pPr>
      <w:r w:rsidRPr="00DD5628">
        <w:rPr>
          <w:iCs/>
          <w:color w:val="000000"/>
          <w:szCs w:val="24"/>
        </w:rPr>
        <w:t xml:space="preserve">(B) </w:t>
      </w:r>
      <w:proofErr w:type="gramStart"/>
      <w:r w:rsidRPr="00DD5628">
        <w:rPr>
          <w:iCs/>
          <w:color w:val="000000"/>
          <w:szCs w:val="24"/>
        </w:rPr>
        <w:t>that</w:t>
      </w:r>
      <w:proofErr w:type="gramEnd"/>
      <w:r w:rsidRPr="00DD5628">
        <w:rPr>
          <w:iCs/>
          <w:color w:val="000000"/>
          <w:szCs w:val="24"/>
        </w:rPr>
        <w:t>—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color w:val="000000"/>
          <w:szCs w:val="24"/>
        </w:rPr>
      </w:pPr>
      <w:r w:rsidRPr="00DD5628">
        <w:rPr>
          <w:iCs/>
          <w:color w:val="000000"/>
          <w:szCs w:val="24"/>
        </w:rPr>
        <w:t>(i) for fiscal year 2017, received a grant in the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previous year under subpart 1 of part A of title VII (as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such subpart was in effect on the day before the date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of enactment of the Every Student Succeeds Act) that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exceeded $40,000; or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color w:val="000000"/>
          <w:szCs w:val="24"/>
        </w:rPr>
      </w:pPr>
      <w:r w:rsidRPr="00DD5628">
        <w:rPr>
          <w:iCs/>
          <w:color w:val="000000"/>
          <w:szCs w:val="24"/>
        </w:rPr>
        <w:t xml:space="preserve">(ii) </w:t>
      </w:r>
      <w:proofErr w:type="gramStart"/>
      <w:r w:rsidRPr="00DD5628">
        <w:rPr>
          <w:iCs/>
          <w:color w:val="000000"/>
          <w:szCs w:val="24"/>
        </w:rPr>
        <w:t>for</w:t>
      </w:r>
      <w:proofErr w:type="gramEnd"/>
      <w:r w:rsidRPr="00DD5628">
        <w:rPr>
          <w:iCs/>
          <w:color w:val="000000"/>
          <w:szCs w:val="24"/>
        </w:rPr>
        <w:t xml:space="preserve"> any fiscal year following fiscal year 2017,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received a grant in the previous fiscal year under subpart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1 of part A of title VI that exceeded $40,000.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color w:val="000000"/>
          <w:szCs w:val="24"/>
        </w:rPr>
      </w:pPr>
      <w:r w:rsidRPr="00DD5628">
        <w:rPr>
          <w:iCs/>
          <w:color w:val="000000"/>
          <w:szCs w:val="24"/>
        </w:rPr>
        <w:t>(2) APPROPRIATE OFFICIALS.—The term ‘appropriate officials’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means—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color w:val="000000"/>
          <w:szCs w:val="24"/>
        </w:rPr>
      </w:pPr>
      <w:r w:rsidRPr="00DD5628">
        <w:rPr>
          <w:iCs/>
          <w:color w:val="000000"/>
          <w:szCs w:val="24"/>
        </w:rPr>
        <w:t xml:space="preserve">(A) </w:t>
      </w:r>
      <w:proofErr w:type="gramStart"/>
      <w:r w:rsidRPr="00DD5628">
        <w:rPr>
          <w:iCs/>
          <w:color w:val="000000"/>
          <w:szCs w:val="24"/>
        </w:rPr>
        <w:t>tribal</w:t>
      </w:r>
      <w:proofErr w:type="gramEnd"/>
      <w:r w:rsidRPr="00DD5628">
        <w:rPr>
          <w:iCs/>
          <w:color w:val="000000"/>
          <w:szCs w:val="24"/>
        </w:rPr>
        <w:t xml:space="preserve"> officials who are elected; or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color w:val="000000"/>
          <w:szCs w:val="24"/>
        </w:rPr>
      </w:pPr>
      <w:r w:rsidRPr="00DD5628">
        <w:rPr>
          <w:iCs/>
          <w:color w:val="000000"/>
          <w:szCs w:val="24"/>
        </w:rPr>
        <w:t xml:space="preserve">(B) </w:t>
      </w:r>
      <w:proofErr w:type="gramStart"/>
      <w:r w:rsidRPr="00DD5628">
        <w:rPr>
          <w:iCs/>
          <w:color w:val="000000"/>
          <w:szCs w:val="24"/>
        </w:rPr>
        <w:t>appointed</w:t>
      </w:r>
      <w:proofErr w:type="gramEnd"/>
      <w:r w:rsidRPr="00DD5628">
        <w:rPr>
          <w:iCs/>
          <w:color w:val="000000"/>
          <w:szCs w:val="24"/>
        </w:rPr>
        <w:t xml:space="preserve"> tribal leaders or officials designated in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writing by an Indian tribe for the specific consultation purpose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under this section.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color w:val="000000"/>
          <w:szCs w:val="24"/>
        </w:rPr>
      </w:pPr>
      <w:r w:rsidRPr="00DD5628">
        <w:rPr>
          <w:iCs/>
          <w:color w:val="000000"/>
          <w:szCs w:val="24"/>
        </w:rPr>
        <w:t>(d) RULE OF CONSTRUCTION.—Nothing in this section shall be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construed—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color w:val="000000"/>
          <w:szCs w:val="24"/>
        </w:rPr>
      </w:pPr>
      <w:r w:rsidRPr="00DD5628">
        <w:rPr>
          <w:iCs/>
          <w:color w:val="000000"/>
          <w:szCs w:val="24"/>
        </w:rPr>
        <w:t xml:space="preserve">(1) </w:t>
      </w:r>
      <w:proofErr w:type="gramStart"/>
      <w:r w:rsidRPr="00DD5628">
        <w:rPr>
          <w:iCs/>
          <w:color w:val="000000"/>
          <w:szCs w:val="24"/>
        </w:rPr>
        <w:t>to</w:t>
      </w:r>
      <w:proofErr w:type="gramEnd"/>
      <w:r w:rsidRPr="00DD5628">
        <w:rPr>
          <w:iCs/>
          <w:color w:val="000000"/>
          <w:szCs w:val="24"/>
        </w:rPr>
        <w:t xml:space="preserve"> require the local educational agency to determine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who are the appropriate officials; or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color w:val="000000"/>
          <w:szCs w:val="24"/>
        </w:rPr>
      </w:pPr>
      <w:r w:rsidRPr="00DD5628">
        <w:rPr>
          <w:iCs/>
          <w:color w:val="000000"/>
          <w:szCs w:val="24"/>
        </w:rPr>
        <w:t xml:space="preserve">(2) </w:t>
      </w:r>
      <w:proofErr w:type="gramStart"/>
      <w:r w:rsidRPr="00DD5628">
        <w:rPr>
          <w:iCs/>
          <w:color w:val="000000"/>
          <w:szCs w:val="24"/>
        </w:rPr>
        <w:t>to</w:t>
      </w:r>
      <w:proofErr w:type="gramEnd"/>
      <w:r w:rsidRPr="00DD5628">
        <w:rPr>
          <w:iCs/>
          <w:color w:val="000000"/>
          <w:szCs w:val="24"/>
        </w:rPr>
        <w:t xml:space="preserve"> make the local educational agency liable for consultation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with appropriate officials that the tribe determines not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to be the correct appropriate officials.</w:t>
      </w:r>
    </w:p>
    <w:p w:rsidR="00150143" w:rsidRPr="00DD5628" w:rsidRDefault="00DD5628" w:rsidP="00DD5628">
      <w:pPr>
        <w:autoSpaceDE w:val="0"/>
        <w:autoSpaceDN w:val="0"/>
        <w:adjustRightInd w:val="0"/>
        <w:rPr>
          <w:iCs/>
          <w:color w:val="000000"/>
          <w:szCs w:val="24"/>
        </w:rPr>
      </w:pPr>
      <w:r w:rsidRPr="00DD5628">
        <w:rPr>
          <w:iCs/>
          <w:color w:val="000000"/>
          <w:szCs w:val="24"/>
        </w:rPr>
        <w:t>(e) LIMITATION.—Consultation required under this section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shall not interfere with the timely submission of the plans or applications</w:t>
      </w:r>
      <w:r w:rsidRPr="00DD5628">
        <w:rPr>
          <w:iCs/>
          <w:color w:val="000000"/>
          <w:szCs w:val="24"/>
        </w:rPr>
        <w:t xml:space="preserve"> </w:t>
      </w:r>
      <w:r w:rsidRPr="00DD5628">
        <w:rPr>
          <w:iCs/>
          <w:color w:val="000000"/>
          <w:szCs w:val="24"/>
        </w:rPr>
        <w:t>required under this Act.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color w:val="000000"/>
          <w:szCs w:val="24"/>
        </w:rPr>
      </w:pPr>
    </w:p>
    <w:p w:rsidR="00DD5628" w:rsidRPr="00DD5628" w:rsidRDefault="00DD5628" w:rsidP="00DD5628">
      <w:pPr>
        <w:autoSpaceDE w:val="0"/>
        <w:autoSpaceDN w:val="0"/>
        <w:adjustRightInd w:val="0"/>
        <w:rPr>
          <w:iCs/>
          <w:szCs w:val="24"/>
        </w:rPr>
      </w:pPr>
      <w:r w:rsidRPr="00DD5628">
        <w:rPr>
          <w:iCs/>
          <w:szCs w:val="24"/>
        </w:rPr>
        <w:t>(11) COVERED PROGRAM.—</w:t>
      </w:r>
      <w:proofErr w:type="gramStart"/>
      <w:r w:rsidRPr="00DD5628">
        <w:rPr>
          <w:iCs/>
          <w:szCs w:val="24"/>
        </w:rPr>
        <w:t>The</w:t>
      </w:r>
      <w:proofErr w:type="gramEnd"/>
      <w:r w:rsidRPr="00DD5628">
        <w:rPr>
          <w:iCs/>
          <w:szCs w:val="24"/>
        </w:rPr>
        <w:t xml:space="preserve"> term ‘covered program’</w:t>
      </w:r>
      <w:r w:rsidRPr="00DD5628">
        <w:rPr>
          <w:iCs/>
          <w:szCs w:val="24"/>
        </w:rPr>
        <w:t xml:space="preserve"> </w:t>
      </w:r>
      <w:r w:rsidRPr="00DD5628">
        <w:rPr>
          <w:iCs/>
          <w:szCs w:val="24"/>
        </w:rPr>
        <w:t>means each of the programs authorized by—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szCs w:val="24"/>
        </w:rPr>
      </w:pPr>
      <w:r w:rsidRPr="00DD5628">
        <w:rPr>
          <w:iCs/>
          <w:szCs w:val="24"/>
        </w:rPr>
        <w:t xml:space="preserve">(A) </w:t>
      </w:r>
      <w:proofErr w:type="gramStart"/>
      <w:r w:rsidRPr="00DD5628">
        <w:rPr>
          <w:iCs/>
          <w:szCs w:val="24"/>
        </w:rPr>
        <w:t>part</w:t>
      </w:r>
      <w:proofErr w:type="gramEnd"/>
      <w:r w:rsidRPr="00DD5628">
        <w:rPr>
          <w:iCs/>
          <w:szCs w:val="24"/>
        </w:rPr>
        <w:t xml:space="preserve"> A of title I;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Improving Academic Achievement of Disadvantaged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szCs w:val="24"/>
        </w:rPr>
      </w:pPr>
      <w:r w:rsidRPr="00DD5628">
        <w:rPr>
          <w:iCs/>
          <w:szCs w:val="24"/>
        </w:rPr>
        <w:t xml:space="preserve">(B) </w:t>
      </w:r>
      <w:proofErr w:type="gramStart"/>
      <w:r w:rsidRPr="00DD5628">
        <w:rPr>
          <w:iCs/>
          <w:szCs w:val="24"/>
        </w:rPr>
        <w:t>part</w:t>
      </w:r>
      <w:proofErr w:type="gramEnd"/>
      <w:r w:rsidRPr="00DD5628">
        <w:rPr>
          <w:iCs/>
          <w:szCs w:val="24"/>
        </w:rPr>
        <w:t xml:space="preserve"> C of title I;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Education of Migratory Children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szCs w:val="24"/>
        </w:rPr>
      </w:pPr>
      <w:r w:rsidRPr="00DD5628">
        <w:rPr>
          <w:iCs/>
          <w:szCs w:val="24"/>
        </w:rPr>
        <w:t xml:space="preserve">(C) </w:t>
      </w:r>
      <w:proofErr w:type="gramStart"/>
      <w:r w:rsidRPr="00DD5628">
        <w:rPr>
          <w:iCs/>
          <w:szCs w:val="24"/>
        </w:rPr>
        <w:t>part</w:t>
      </w:r>
      <w:proofErr w:type="gramEnd"/>
      <w:r w:rsidRPr="00DD5628">
        <w:rPr>
          <w:iCs/>
          <w:szCs w:val="24"/>
        </w:rPr>
        <w:t xml:space="preserve"> D of title I;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Neglected and Delinquent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szCs w:val="24"/>
        </w:rPr>
      </w:pPr>
      <w:r w:rsidRPr="00DD5628">
        <w:rPr>
          <w:iCs/>
          <w:szCs w:val="24"/>
        </w:rPr>
        <w:t xml:space="preserve">(D) </w:t>
      </w:r>
      <w:proofErr w:type="gramStart"/>
      <w:r w:rsidRPr="00DD5628">
        <w:rPr>
          <w:iCs/>
          <w:szCs w:val="24"/>
        </w:rPr>
        <w:t>part</w:t>
      </w:r>
      <w:proofErr w:type="gramEnd"/>
      <w:r w:rsidRPr="00DD5628">
        <w:rPr>
          <w:iCs/>
          <w:szCs w:val="24"/>
        </w:rPr>
        <w:t xml:space="preserve"> A of title II;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Supporting Effective Instruction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szCs w:val="24"/>
        </w:rPr>
      </w:pPr>
      <w:r w:rsidRPr="00DD5628">
        <w:rPr>
          <w:iCs/>
          <w:szCs w:val="24"/>
        </w:rPr>
        <w:t xml:space="preserve">(E) </w:t>
      </w:r>
      <w:proofErr w:type="gramStart"/>
      <w:r w:rsidRPr="00DD5628">
        <w:rPr>
          <w:iCs/>
          <w:szCs w:val="24"/>
        </w:rPr>
        <w:t>part</w:t>
      </w:r>
      <w:proofErr w:type="gramEnd"/>
      <w:r w:rsidRPr="00DD5628">
        <w:rPr>
          <w:iCs/>
          <w:szCs w:val="24"/>
        </w:rPr>
        <w:t xml:space="preserve"> A of title III;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Language Instruction for English Learners/Immigrants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szCs w:val="24"/>
        </w:rPr>
      </w:pPr>
      <w:r w:rsidRPr="00DD5628">
        <w:rPr>
          <w:iCs/>
          <w:szCs w:val="24"/>
        </w:rPr>
        <w:t xml:space="preserve">(F) </w:t>
      </w:r>
      <w:proofErr w:type="gramStart"/>
      <w:r w:rsidRPr="00DD5628">
        <w:rPr>
          <w:iCs/>
          <w:szCs w:val="24"/>
        </w:rPr>
        <w:t>part</w:t>
      </w:r>
      <w:proofErr w:type="gramEnd"/>
      <w:r w:rsidRPr="00DD5628">
        <w:rPr>
          <w:iCs/>
          <w:szCs w:val="24"/>
        </w:rPr>
        <w:t xml:space="preserve"> A of title IV;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Student Support and Academic Enrichment Grants</w:t>
      </w:r>
    </w:p>
    <w:p w:rsidR="00DD5628" w:rsidRPr="00DD5628" w:rsidRDefault="00DD5628" w:rsidP="00DD5628">
      <w:pPr>
        <w:autoSpaceDE w:val="0"/>
        <w:autoSpaceDN w:val="0"/>
        <w:adjustRightInd w:val="0"/>
        <w:rPr>
          <w:iCs/>
          <w:szCs w:val="24"/>
        </w:rPr>
      </w:pPr>
      <w:r w:rsidRPr="00DD5628">
        <w:rPr>
          <w:iCs/>
          <w:szCs w:val="24"/>
        </w:rPr>
        <w:t xml:space="preserve">(G) </w:t>
      </w:r>
      <w:proofErr w:type="gramStart"/>
      <w:r w:rsidRPr="00DD5628">
        <w:rPr>
          <w:iCs/>
          <w:szCs w:val="24"/>
        </w:rPr>
        <w:t>part</w:t>
      </w:r>
      <w:proofErr w:type="gramEnd"/>
      <w:r w:rsidRPr="00DD5628">
        <w:rPr>
          <w:iCs/>
          <w:szCs w:val="24"/>
        </w:rPr>
        <w:t xml:space="preserve"> B of title IV; and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21</w:t>
      </w:r>
      <w:r w:rsidRPr="00DD5628">
        <w:rPr>
          <w:iCs/>
          <w:szCs w:val="24"/>
          <w:vertAlign w:val="superscript"/>
        </w:rPr>
        <w:t>st</w:t>
      </w:r>
      <w:r>
        <w:rPr>
          <w:iCs/>
          <w:szCs w:val="24"/>
        </w:rPr>
        <w:t xml:space="preserve"> Century Community Learning Centers</w:t>
      </w:r>
    </w:p>
    <w:p w:rsidR="00DD5628" w:rsidRPr="00DD5628" w:rsidRDefault="00DD5628" w:rsidP="00DD5628">
      <w:pPr>
        <w:autoSpaceDE w:val="0"/>
        <w:autoSpaceDN w:val="0"/>
        <w:adjustRightInd w:val="0"/>
        <w:rPr>
          <w:szCs w:val="24"/>
        </w:rPr>
      </w:pPr>
      <w:r w:rsidRPr="00DD5628">
        <w:rPr>
          <w:iCs/>
          <w:szCs w:val="24"/>
        </w:rPr>
        <w:t xml:space="preserve">(H) </w:t>
      </w:r>
      <w:proofErr w:type="gramStart"/>
      <w:r w:rsidRPr="00DD5628">
        <w:rPr>
          <w:iCs/>
          <w:szCs w:val="24"/>
        </w:rPr>
        <w:t>subpart</w:t>
      </w:r>
      <w:proofErr w:type="gramEnd"/>
      <w:r w:rsidRPr="00DD5628">
        <w:rPr>
          <w:iCs/>
          <w:szCs w:val="24"/>
        </w:rPr>
        <w:t xml:space="preserve"> 2 of part B of title V.</w:t>
      </w:r>
      <w:r>
        <w:rPr>
          <w:iCs/>
          <w:szCs w:val="24"/>
        </w:rPr>
        <w:tab/>
      </w:r>
      <w:r>
        <w:rPr>
          <w:iCs/>
          <w:szCs w:val="24"/>
        </w:rPr>
        <w:tab/>
        <w:t>Rural and Low-Income School Program</w:t>
      </w:r>
      <w:bookmarkStart w:id="0" w:name="_GoBack"/>
      <w:bookmarkEnd w:id="0"/>
    </w:p>
    <w:sectPr w:rsidR="00DD5628" w:rsidRPr="00DD5628" w:rsidSect="005A2EA3">
      <w:pgSz w:w="12240" w:h="15840" w:code="1"/>
      <w:pgMar w:top="1440" w:right="1296" w:bottom="720" w:left="1296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8"/>
    <w:rsid w:val="00150143"/>
    <w:rsid w:val="0031627A"/>
    <w:rsid w:val="003B2511"/>
    <w:rsid w:val="00535FFA"/>
    <w:rsid w:val="005A2EA3"/>
    <w:rsid w:val="00DD5628"/>
    <w:rsid w:val="00F5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AF68F-1E62-449B-A5CC-10F0501F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="Times New Roman"/>
        <w:sz w:val="22"/>
        <w:szCs w:val="23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7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594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2928</Characters>
  <Application>Microsoft Office Word</Application>
  <DocSecurity>0</DocSecurity>
  <Lines>24</Lines>
  <Paragraphs>6</Paragraphs>
  <ScaleCrop>false</ScaleCrop>
  <Company>United States Senate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Karen (Murkowski)</dc:creator>
  <cp:keywords/>
  <dc:description/>
  <cp:lastModifiedBy>McCarthy, Karen (Murkowski)</cp:lastModifiedBy>
  <cp:revision>1</cp:revision>
  <dcterms:created xsi:type="dcterms:W3CDTF">2017-08-17T15:10:00Z</dcterms:created>
  <dcterms:modified xsi:type="dcterms:W3CDTF">2017-08-17T15:17:00Z</dcterms:modified>
</cp:coreProperties>
</file>